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93" w:rsidRDefault="00024793" w:rsidP="0002479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(с бухгалтерской компанией на 20 МРП)</w:t>
      </w:r>
    </w:p>
    <w:p w:rsidR="00024793" w:rsidRDefault="00024793" w:rsidP="00024793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Алматы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«__» __________20</w:t>
      </w:r>
      <w:r w:rsidR="0028733A" w:rsidRPr="0028733A">
        <w:rPr>
          <w:rFonts w:ascii="Times New Roman" w:hAnsi="Times New Roman" w:cs="Times New Roman"/>
          <w:b/>
          <w:sz w:val="24"/>
          <w:szCs w:val="24"/>
        </w:rPr>
        <w:t>_</w:t>
      </w:r>
      <w:r w:rsidR="0028733A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24793" w:rsidRDefault="00024793" w:rsidP="000247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«_______________________________», </w:t>
      </w:r>
      <w:r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«Бухгалтерская организация», в лице </w:t>
      </w:r>
      <w:r w:rsidR="005A39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024793" w:rsidRDefault="00024793" w:rsidP="00024793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Профессиональная организация </w:t>
      </w:r>
      <w:r w:rsidR="008F0080">
        <w:rPr>
          <w:rFonts w:ascii="Times New Roman" w:hAnsi="Times New Roman" w:cs="Times New Roman"/>
          <w:bCs/>
          <w:sz w:val="24"/>
          <w:szCs w:val="24"/>
        </w:rPr>
        <w:t>бухгалтеров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«Учёт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Ассоциированные члены ПОБ «Учёт»</w:t>
      </w:r>
      <w:r w:rsidR="00922B01" w:rsidRPr="00922B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024793" w:rsidRDefault="00024793" w:rsidP="00024793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4793" w:rsidRDefault="00024793" w:rsidP="00024793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Договор разработан с целью развития системы взаимодействия Сторон, направленной на  совершенствование бухгалтерской профессии.  </w:t>
      </w:r>
    </w:p>
    <w:p w:rsidR="00024793" w:rsidRDefault="00024793" w:rsidP="00024793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93" w:rsidRDefault="00024793" w:rsidP="00024793">
      <w:pPr>
        <w:pStyle w:val="1"/>
        <w:numPr>
          <w:ilvl w:val="1"/>
          <w:numId w:val="1"/>
        </w:numPr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ПОБ «Учет» обязуется оказать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Бухгалтерской организации содействие в вопросах повышения квалификации её сотрудников,  а Бухгалтерская организация обязуется вносить ежегодный членский взнос в размере, порядке и сроки, указанными в настоящем Договоре.</w:t>
      </w:r>
    </w:p>
    <w:p w:rsidR="00024793" w:rsidRDefault="00024793" w:rsidP="00024793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024793" w:rsidRDefault="00024793" w:rsidP="000247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Бухгалтерскую организацию обо всех изменениях в законодательстве, касающихся  деятельности бухгалтеров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рассылка);</w:t>
      </w:r>
    </w:p>
    <w:p w:rsidR="00024793" w:rsidRDefault="00024793" w:rsidP="000247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сотрудников Бухгалтерской организации;</w:t>
      </w:r>
    </w:p>
    <w:p w:rsidR="00024793" w:rsidRDefault="00024793" w:rsidP="000247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члены ПОБ «Учёт» 2 сотрудников Бухгалтерской организа</w:t>
      </w:r>
      <w:r w:rsidR="00900697">
        <w:rPr>
          <w:rFonts w:ascii="Times New Roman" w:hAnsi="Times New Roman" w:cs="Times New Roman"/>
          <w:sz w:val="24"/>
          <w:szCs w:val="24"/>
        </w:rPr>
        <w:t>ции без уплаты членских взносов;</w:t>
      </w:r>
      <w:r w:rsidR="007E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06" w:rsidRDefault="007E1E06" w:rsidP="000247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024793" w:rsidRDefault="00024793" w:rsidP="00024793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024793" w:rsidRDefault="00024793" w:rsidP="000247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024793" w:rsidRDefault="00024793" w:rsidP="00024793">
      <w:pPr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Бухгалтерской организации от внесения членских взносов;</w:t>
      </w:r>
    </w:p>
    <w:p w:rsidR="00024793" w:rsidRDefault="00024793" w:rsidP="00024793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Бухгалтерская организация обязуется:</w:t>
      </w:r>
    </w:p>
    <w:p w:rsidR="00024793" w:rsidRDefault="00024793" w:rsidP="0002479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членский взнос  в размере и сроки, предусмотренные настоящим Договором.</w:t>
      </w:r>
    </w:p>
    <w:p w:rsidR="00024793" w:rsidRDefault="00024793" w:rsidP="00024793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Бухгалтерская организация вправе:</w:t>
      </w:r>
    </w:p>
    <w:p w:rsidR="00024793" w:rsidRDefault="00024793" w:rsidP="0002479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Договору;</w:t>
      </w:r>
    </w:p>
    <w:p w:rsidR="00024793" w:rsidRDefault="00024793" w:rsidP="00024793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логотип ПОБ «Учёт» на бланках Бухгалтерской организации. При этом логотип разрешено использовать на время срока действия настоящего договора. </w:t>
      </w:r>
    </w:p>
    <w:p w:rsidR="00024793" w:rsidRDefault="00024793" w:rsidP="00024793">
      <w:pPr>
        <w:pStyle w:val="a3"/>
        <w:tabs>
          <w:tab w:val="left" w:pos="0"/>
        </w:tabs>
        <w:spacing w:after="0" w:line="240" w:lineRule="auto"/>
        <w:ind w:left="862" w:right="21"/>
        <w:rPr>
          <w:rStyle w:val="s1"/>
        </w:rPr>
      </w:pPr>
    </w:p>
    <w:p w:rsidR="00024793" w:rsidRDefault="00024793" w:rsidP="00024793">
      <w:pPr>
        <w:ind w:right="21" w:firstLine="720"/>
        <w:jc w:val="center"/>
        <w:rPr>
          <w:rStyle w:val="s1"/>
        </w:rPr>
      </w:pPr>
      <w:r>
        <w:rPr>
          <w:rStyle w:val="s1"/>
        </w:rPr>
        <w:t>3. Размер и порядок внесения членского взноса</w:t>
      </w:r>
    </w:p>
    <w:p w:rsidR="00024793" w:rsidRDefault="00024793" w:rsidP="00024793">
      <w:pPr>
        <w:spacing w:after="0" w:line="240" w:lineRule="auto"/>
        <w:ind w:right="21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Ежегодный членский взнос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Положением о членстве и составляет </w:t>
      </w:r>
      <w:r>
        <w:rPr>
          <w:rFonts w:ascii="Times New Roman" w:hAnsi="Times New Roman" w:cs="Times New Roman"/>
          <w:b/>
          <w:sz w:val="24"/>
          <w:szCs w:val="24"/>
        </w:rPr>
        <w:t>20 МРП.</w:t>
      </w:r>
      <w:r>
        <w:rPr>
          <w:rFonts w:ascii="Times New Roman" w:hAnsi="Times New Roman" w:cs="Times New Roman"/>
          <w:sz w:val="24"/>
          <w:szCs w:val="24"/>
        </w:rPr>
        <w:t xml:space="preserve"> Размер МРП устанавливается законодательством Республики Казахстан на соответствующий финансовый год. </w:t>
      </w:r>
    </w:p>
    <w:p w:rsidR="005A3548" w:rsidRDefault="00024793" w:rsidP="009A6DA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A1">
        <w:rPr>
          <w:rFonts w:ascii="Times New Roman" w:hAnsi="Times New Roman" w:cs="Times New Roman"/>
          <w:sz w:val="24"/>
          <w:szCs w:val="24"/>
        </w:rPr>
        <w:t>Оплата</w:t>
      </w:r>
      <w:r w:rsidR="0036239A">
        <w:rPr>
          <w:rFonts w:ascii="Times New Roman" w:hAnsi="Times New Roman" w:cs="Times New Roman"/>
          <w:sz w:val="24"/>
          <w:szCs w:val="24"/>
        </w:rPr>
        <w:t xml:space="preserve"> членского взноса за период с 1 января по 31 декабря 2021</w:t>
      </w:r>
      <w:r w:rsidR="009645A1">
        <w:rPr>
          <w:rFonts w:ascii="Times New Roman" w:hAnsi="Times New Roman" w:cs="Times New Roman"/>
          <w:sz w:val="24"/>
          <w:szCs w:val="24"/>
        </w:rPr>
        <w:t xml:space="preserve"> года составляет 58340 (</w:t>
      </w:r>
      <w:r w:rsidR="00247165">
        <w:rPr>
          <w:rFonts w:ascii="Times New Roman" w:hAnsi="Times New Roman" w:cs="Times New Roman"/>
          <w:sz w:val="24"/>
          <w:szCs w:val="24"/>
        </w:rPr>
        <w:t>П</w:t>
      </w:r>
      <w:r w:rsidR="009645A1">
        <w:rPr>
          <w:rFonts w:ascii="Times New Roman" w:hAnsi="Times New Roman" w:cs="Times New Roman"/>
          <w:sz w:val="24"/>
          <w:szCs w:val="24"/>
        </w:rPr>
        <w:t xml:space="preserve">ятьдесят восемь тысяч триста сорок) тенге, </w:t>
      </w:r>
      <w:r w:rsidR="009645A1" w:rsidRPr="009B5282">
        <w:rPr>
          <w:rFonts w:ascii="Times New Roman" w:hAnsi="Times New Roman" w:cs="Times New Roman"/>
        </w:rPr>
        <w:t>100 (сто) процентов оплачиваются</w:t>
      </w:r>
      <w:r w:rsidR="009645A1" w:rsidRPr="009B5282">
        <w:rPr>
          <w:rFonts w:ascii="Times New Roman" w:hAnsi="Times New Roman" w:cs="Times New Roman"/>
          <w:b/>
        </w:rPr>
        <w:t xml:space="preserve"> </w:t>
      </w:r>
      <w:r w:rsidR="009645A1" w:rsidRPr="009B5282">
        <w:rPr>
          <w:rFonts w:ascii="Times New Roman" w:hAnsi="Times New Roman" w:cs="Times New Roman"/>
        </w:rPr>
        <w:t>в течение 5 (пяти) банковских дней с даты подписания, Сторонами настоящего Договора.</w:t>
      </w:r>
    </w:p>
    <w:p w:rsidR="00024793" w:rsidRDefault="00024793" w:rsidP="009A6DA3">
      <w:pPr>
        <w:spacing w:after="0" w:line="240" w:lineRule="auto"/>
        <w:ind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="009A6DA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Обязательство Бухгалтерской организации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внесению  членского взноса 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</w:t>
      </w:r>
      <w:proofErr w:type="gramStart"/>
      <w:r>
        <w:rPr>
          <w:rFonts w:ascii="Times New Roman" w:hAnsi="Times New Roman" w:cs="Times New Roman"/>
        </w:rPr>
        <w:t>дств в к</w:t>
      </w:r>
      <w:proofErr w:type="gramEnd"/>
      <w:r>
        <w:rPr>
          <w:rFonts w:ascii="Times New Roman" w:hAnsi="Times New Roman" w:cs="Times New Roman"/>
        </w:rPr>
        <w:t>ассу ПОБ «Учёт» -  при наличной форме платежа.</w:t>
      </w:r>
    </w:p>
    <w:p w:rsidR="00024793" w:rsidRDefault="00024793" w:rsidP="00024793">
      <w:pPr>
        <w:pStyle w:val="HTML"/>
        <w:ind w:right="21"/>
        <w:rPr>
          <w:rFonts w:ascii="Times New Roman" w:hAnsi="Times New Roman" w:cs="Times New Roman"/>
          <w:color w:val="auto"/>
          <w:lang w:val="ru-RU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ПОБ «Учет».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</w:t>
      </w:r>
    </w:p>
    <w:p w:rsidR="00024793" w:rsidRDefault="00024793" w:rsidP="0002479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состава членов ПОБ «Учет»;</w:t>
      </w:r>
    </w:p>
    <w:p w:rsidR="00024793" w:rsidRDefault="00024793" w:rsidP="0002479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024793" w:rsidRPr="00553614" w:rsidRDefault="00024793" w:rsidP="0055361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Бухгалтерской организацией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инициирующая сторона – Бухгалтерская организация,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Бухгалтерской организации путем отправки по почте или на электронный адрес сотрудника.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Бухгалтерской организацией возвращается Свидетельство о членстве в ПОБ «Учёт», а также прекращается право использования логотипа ПОБ «Учёт».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форме, подписаны уполномоченными представителями обеих Сторон и скреплены печатями (для юридических лиц).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на четырех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p w:rsidR="00024793" w:rsidRDefault="00024793" w:rsidP="00024793">
      <w:pPr>
        <w:tabs>
          <w:tab w:val="center" w:pos="5050"/>
        </w:tabs>
        <w:ind w:right="21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024793" w:rsidTr="00024793">
        <w:tc>
          <w:tcPr>
            <w:tcW w:w="4790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 «Учёт»: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Бухгалтерская организация:</w:t>
            </w:r>
          </w:p>
        </w:tc>
      </w:tr>
      <w:tr w:rsidR="00024793" w:rsidTr="00024793">
        <w:tc>
          <w:tcPr>
            <w:tcW w:w="4790" w:type="dxa"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hideMark/>
          </w:tcPr>
          <w:p w:rsidR="00024793" w:rsidRDefault="00024793">
            <w:pPr>
              <w:pStyle w:val="21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ТОО «_________________»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г. Алматы, ул. Жарокова 41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141040000129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ИИК: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pStyle w:val="8"/>
              <w:spacing w:before="0"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i w:val="0"/>
                <w:lang w:val="kk-KZ" w:eastAsia="en-US"/>
              </w:rPr>
              <w:t>АНК</w:t>
            </w:r>
            <w:r>
              <w:rPr>
                <w:rFonts w:ascii="Times New Roman" w:hAnsi="Times New Roman"/>
                <w:b/>
                <w:i w:val="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 w:val="0"/>
                <w:lang w:val="kk-KZ" w:eastAsia="en-US"/>
              </w:rPr>
              <w:t>------------------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KCJBKZKX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БИК: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 w:rsidP="00E3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7 727 </w:t>
            </w:r>
            <w:r w:rsidR="00E3507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074">
              <w:rPr>
                <w:rFonts w:ascii="Times New Roman" w:hAnsi="Times New Roman" w:cs="Times New Roman"/>
                <w:sz w:val="24"/>
                <w:szCs w:val="24"/>
              </w:rPr>
              <w:t>74-7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96"/>
            </w:tblGrid>
            <w:tr w:rsidR="00024793">
              <w:trPr>
                <w:trHeight w:val="255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93" w:rsidRDefault="000247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Тел./факс:</w:t>
                  </w:r>
                </w:p>
              </w:tc>
              <w:tc>
                <w:tcPr>
                  <w:tcW w:w="2196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93" w:rsidRDefault="0002479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</w:t>
                  </w:r>
                </w:p>
              </w:tc>
            </w:tr>
          </w:tbl>
          <w:p w:rsidR="00024793" w:rsidRDefault="00024793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E4964B"/>
                <w:sz w:val="24"/>
                <w:szCs w:val="24"/>
                <w:lang w:val="kk-KZ"/>
              </w:rPr>
            </w:pP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28733A" w:rsidRPr="00287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pob@uchet.kz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4793" w:rsidTr="00024793">
        <w:trPr>
          <w:trHeight w:val="98"/>
        </w:trPr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</w:t>
            </w:r>
            <w:r w:rsidR="0042701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Некрасов Д.В.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</w:t>
            </w:r>
            <w:r w:rsidR="006D384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 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6B5BE5" w:rsidRDefault="00024793">
      <w:r>
        <w:rPr>
          <w:rFonts w:ascii="Times New Roman" w:hAnsi="Times New Roman" w:cs="Times New Roman"/>
          <w:b/>
          <w:sz w:val="24"/>
          <w:szCs w:val="24"/>
        </w:rPr>
        <w:t xml:space="preserve">                   М.П.                                                                 М.П.                </w:t>
      </w:r>
    </w:p>
    <w:sectPr w:rsidR="006B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CDE"/>
    <w:multiLevelType w:val="hybridMultilevel"/>
    <w:tmpl w:val="A1E09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3E3B"/>
    <w:multiLevelType w:val="hybridMultilevel"/>
    <w:tmpl w:val="B8D09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129C"/>
    <w:multiLevelType w:val="hybridMultilevel"/>
    <w:tmpl w:val="AF026330"/>
    <w:lvl w:ilvl="0" w:tplc="92809F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9B5"/>
    <w:multiLevelType w:val="multilevel"/>
    <w:tmpl w:val="3F645F4C"/>
    <w:lvl w:ilvl="0">
      <w:start w:val="1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AF94DA8"/>
    <w:multiLevelType w:val="hybridMultilevel"/>
    <w:tmpl w:val="F244D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CDC"/>
    <w:multiLevelType w:val="hybridMultilevel"/>
    <w:tmpl w:val="4A4E17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C1"/>
    <w:rsid w:val="00024793"/>
    <w:rsid w:val="001745C1"/>
    <w:rsid w:val="00247165"/>
    <w:rsid w:val="0028733A"/>
    <w:rsid w:val="0036239A"/>
    <w:rsid w:val="003F7295"/>
    <w:rsid w:val="0042701A"/>
    <w:rsid w:val="00553614"/>
    <w:rsid w:val="005A3548"/>
    <w:rsid w:val="005A3973"/>
    <w:rsid w:val="006B5BE5"/>
    <w:rsid w:val="006D3848"/>
    <w:rsid w:val="007E1E06"/>
    <w:rsid w:val="008F0080"/>
    <w:rsid w:val="00900697"/>
    <w:rsid w:val="00922B01"/>
    <w:rsid w:val="009645A1"/>
    <w:rsid w:val="009A6DA3"/>
    <w:rsid w:val="00E35074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3"/>
  </w:style>
  <w:style w:type="paragraph" w:styleId="1">
    <w:name w:val="heading 1"/>
    <w:basedOn w:val="a"/>
    <w:next w:val="a"/>
    <w:link w:val="10"/>
    <w:qFormat/>
    <w:rsid w:val="0002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02479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02479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02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024793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21">
    <w:name w:val="Body Text 2"/>
    <w:basedOn w:val="a"/>
    <w:link w:val="22"/>
    <w:unhideWhenUsed/>
    <w:rsid w:val="00024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793"/>
    <w:pPr>
      <w:ind w:left="720"/>
      <w:contextualSpacing/>
    </w:pPr>
  </w:style>
  <w:style w:type="character" w:customStyle="1" w:styleId="s1">
    <w:name w:val="s1"/>
    <w:rsid w:val="000247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3"/>
  </w:style>
  <w:style w:type="paragraph" w:styleId="1">
    <w:name w:val="heading 1"/>
    <w:basedOn w:val="a"/>
    <w:next w:val="a"/>
    <w:link w:val="10"/>
    <w:qFormat/>
    <w:rsid w:val="0002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02479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02479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02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024793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21">
    <w:name w:val="Body Text 2"/>
    <w:basedOn w:val="a"/>
    <w:link w:val="22"/>
    <w:unhideWhenUsed/>
    <w:rsid w:val="00024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793"/>
    <w:pPr>
      <w:ind w:left="720"/>
      <w:contextualSpacing/>
    </w:pPr>
  </w:style>
  <w:style w:type="character" w:customStyle="1" w:styleId="s1">
    <w:name w:val="s1"/>
    <w:rsid w:val="000247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1335</Words>
  <Characters>7613</Characters>
  <Application>Microsoft Office Word</Application>
  <DocSecurity>0</DocSecurity>
  <Lines>63</Lines>
  <Paragraphs>17</Paragraphs>
  <ScaleCrop>false</ScaleCrop>
  <Company>diakov.net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2021-04-08T06:03:00Z</dcterms:created>
  <dcterms:modified xsi:type="dcterms:W3CDTF">2021-07-02T06:10:00Z</dcterms:modified>
</cp:coreProperties>
</file>